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877" w:rsidRDefault="00862FDB">
      <w:r w:rsidRPr="00862FDB">
        <w:rPr>
          <w:noProof/>
        </w:rPr>
        <w:drawing>
          <wp:inline distT="0" distB="0" distL="0" distR="0">
            <wp:extent cx="5943600" cy="1123950"/>
            <wp:effectExtent l="0" t="0" r="0" b="0"/>
            <wp:docPr id="1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1470025"/>
                      <a:chOff x="685800" y="2130425"/>
                      <a:chExt cx="7772400" cy="1470025"/>
                    </a:xfrm>
                  </a:grpSpPr>
                  <a:sp>
                    <a:nvSpPr>
                      <a:cNvPr id="2" name="Title 1"/>
                      <a:cNvSpPr>
                        <a:spLocks noGrp="1"/>
                      </a:cNvSpPr>
                    </a:nvSpPr>
                    <a:spPr>
                      <a:xfrm>
                        <a:off x="685800" y="2130425"/>
                        <a:ext cx="7772400" cy="14700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en-US" dirty="0" smtClean="0">
                              <a:latin typeface="Times YU" pitchFamily="18" charset="0"/>
                            </a:rPr>
                            <a:t>NISKOFREKVENTNI  POJAČAVAČI  SNAGE</a:t>
                          </a:r>
                          <a:r>
                            <a:rPr lang="en-US" dirty="0" smtClean="0"/>
                            <a:t> </a:t>
                          </a:r>
                          <a:endParaRPr lang="en-US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62FDB" w:rsidRDefault="00862FDB">
      <w:r w:rsidRPr="00862FDB">
        <w:rPr>
          <w:noProof/>
        </w:rPr>
        <w:drawing>
          <wp:inline distT="0" distB="0" distL="0" distR="0">
            <wp:extent cx="5943600" cy="4347845"/>
            <wp:effectExtent l="0" t="0" r="0" b="0"/>
            <wp:docPr id="2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6019800"/>
                      <a:chOff x="457200" y="304800"/>
                      <a:chExt cx="8229600" cy="6019800"/>
                    </a:xfrm>
                  </a:grpSpPr>
                  <a:sp>
                    <a:nvSpPr>
                      <a:cNvPr id="3" name="Content Placeholder 2"/>
                      <a:cNvSpPr>
                        <a:spLocks noGrp="1"/>
                      </a:cNvSpPr>
                    </a:nvSpPr>
                    <a:spPr>
                      <a:xfrm>
                        <a:off x="457200" y="304800"/>
                        <a:ext cx="8229600" cy="60198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 fontScale="85000" lnSpcReduction="10000"/>
                        </a:bodyPr>
                        <a:lstStyle>
                          <a:lvl1pPr marL="342900" indent="-3429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3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»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err="1">
                              <a:latin typeface="Times YU" pitchFamily="18" charset="0"/>
                            </a:rPr>
                            <a:t>Pojačavački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sistem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obično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se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sastoji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od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nekoliko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kaskadno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spregnutih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stepeni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. </a:t>
                          </a:r>
                          <a:endParaRPr lang="en-US" dirty="0" smtClean="0">
                            <a:latin typeface="Times YU" pitchFamily="18" charset="0"/>
                          </a:endParaRPr>
                        </a:p>
                        <a:p>
                          <a:r>
                            <a:rPr lang="en-US" b="1" u="sng" dirty="0" err="1" smtClean="0">
                              <a:solidFill>
                                <a:srgbClr val="0070C0"/>
                              </a:solidFill>
                              <a:latin typeface="Times YU" pitchFamily="18" charset="0"/>
                            </a:rPr>
                            <a:t>Ulazni</a:t>
                          </a:r>
                          <a:r>
                            <a:rPr lang="en-US" b="1" u="sng" dirty="0" smtClean="0">
                              <a:solidFill>
                                <a:srgbClr val="0070C0"/>
                              </a:solidFill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b="1" u="sng" dirty="0" err="1">
                              <a:solidFill>
                                <a:srgbClr val="0070C0"/>
                              </a:solidFill>
                              <a:latin typeface="Times YU" pitchFamily="18" charset="0"/>
                            </a:rPr>
                            <a:t>i</a:t>
                          </a:r>
                          <a:r>
                            <a:rPr lang="en-US" b="1" u="sng" dirty="0">
                              <a:solidFill>
                                <a:srgbClr val="0070C0"/>
                              </a:solidFill>
                              <a:latin typeface="Times YU" pitchFamily="18" charset="0"/>
                            </a:rPr>
                            <a:t> me</a:t>
                          </a:r>
                          <a:r>
                            <a:rPr lang="vi-VN" b="1" u="sng" dirty="0">
                              <a:solidFill>
                                <a:srgbClr val="0070C0"/>
                              </a:solidFill>
                              <a:latin typeface="Times YU" pitchFamily="18" charset="0"/>
                            </a:rPr>
                            <a:t>đ</a:t>
                          </a:r>
                          <a:r>
                            <a:rPr lang="en-US" b="1" u="sng" dirty="0" err="1">
                              <a:solidFill>
                                <a:srgbClr val="0070C0"/>
                              </a:solidFill>
                              <a:latin typeface="Times YU" pitchFamily="18" charset="0"/>
                            </a:rPr>
                            <a:t>ustepeni</a:t>
                          </a:r>
                          <a:r>
                            <a:rPr lang="en-US" b="1" u="sng" dirty="0">
                              <a:solidFill>
                                <a:srgbClr val="0070C0"/>
                              </a:solidFill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rade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sa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malim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signalima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u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klasi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A. </a:t>
                          </a:r>
                          <a:endParaRPr lang="en-US" dirty="0" smtClean="0">
                            <a:latin typeface="Times YU" pitchFamily="18" charset="0"/>
                          </a:endParaRPr>
                        </a:p>
                        <a:p>
                          <a:r>
                            <a:rPr lang="en-US" dirty="0" err="1" smtClean="0">
                              <a:latin typeface="Times YU" pitchFamily="18" charset="0"/>
                            </a:rPr>
                            <a:t>Njihova</a:t>
                          </a:r>
                          <a:r>
                            <a:rPr lang="en-US" dirty="0" smtClean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funkcija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je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da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pojačaju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mali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ulazni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pobudni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signal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na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vrednost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dovoljno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veliku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da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pobudi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izlazni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stepen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. </a:t>
                          </a:r>
                          <a:endParaRPr lang="en-US" dirty="0" smtClean="0">
                            <a:latin typeface="Times YU" pitchFamily="18" charset="0"/>
                          </a:endParaRPr>
                        </a:p>
                        <a:p>
                          <a:r>
                            <a:rPr lang="en-US" dirty="0" err="1">
                              <a:latin typeface="Times YU" pitchFamily="18" charset="0"/>
                            </a:rPr>
                            <a:t>P</a:t>
                          </a:r>
                          <a:r>
                            <a:rPr lang="en-US" dirty="0" err="1" smtClean="0">
                              <a:latin typeface="Times YU" pitchFamily="18" charset="0"/>
                            </a:rPr>
                            <a:t>ojačavači</a:t>
                          </a:r>
                          <a:r>
                            <a:rPr lang="en-US" dirty="0" smtClean="0">
                              <a:latin typeface="Times YU" pitchFamily="18" charset="0"/>
                            </a:rPr>
                            <a:t> u </a:t>
                          </a:r>
                          <a:r>
                            <a:rPr lang="en-US" b="1" u="sng" dirty="0" err="1" smtClean="0">
                              <a:solidFill>
                                <a:srgbClr val="0070C0"/>
                              </a:solidFill>
                              <a:latin typeface="Times YU" pitchFamily="18" charset="0"/>
                            </a:rPr>
                            <a:t>izlaznom</a:t>
                          </a:r>
                          <a:r>
                            <a:rPr lang="en-US" b="1" u="sng" dirty="0" smtClean="0">
                              <a:solidFill>
                                <a:srgbClr val="0070C0"/>
                              </a:solidFill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b="1" u="sng" dirty="0" err="1" smtClean="0">
                              <a:solidFill>
                                <a:srgbClr val="0070C0"/>
                              </a:solidFill>
                              <a:latin typeface="Times YU" pitchFamily="18" charset="0"/>
                            </a:rPr>
                            <a:t>stepen</a:t>
                          </a:r>
                          <a:r>
                            <a:rPr lang="en-US" b="1" u="sng" dirty="0" err="1">
                              <a:solidFill>
                                <a:srgbClr val="0070C0"/>
                              </a:solidFill>
                              <a:latin typeface="Times YU" pitchFamily="18" charset="0"/>
                            </a:rPr>
                            <a:t>u</a:t>
                          </a:r>
                          <a:r>
                            <a:rPr lang="en-US" b="1" u="sng" dirty="0" smtClean="0">
                              <a:solidFill>
                                <a:srgbClr val="0070C0"/>
                              </a:solidFill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najčešće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rade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kao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pojačavači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velikih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signala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,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na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granici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disipacije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. </a:t>
                          </a:r>
                          <a:endParaRPr lang="en-US" dirty="0" smtClean="0">
                            <a:latin typeface="Times YU" pitchFamily="18" charset="0"/>
                          </a:endParaRPr>
                        </a:p>
                        <a:p>
                          <a:r>
                            <a:rPr lang="en-US" dirty="0" err="1" smtClean="0">
                              <a:latin typeface="Times YU" pitchFamily="18" charset="0"/>
                            </a:rPr>
                            <a:t>Izbor</a:t>
                          </a:r>
                          <a:r>
                            <a:rPr lang="en-US" dirty="0" smtClean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b="1" i="1" dirty="0" err="1">
                              <a:solidFill>
                                <a:srgbClr val="FF0000"/>
                              </a:solidFill>
                              <a:latin typeface="Times YU" pitchFamily="18" charset="0"/>
                            </a:rPr>
                            <a:t>radne</a:t>
                          </a:r>
                          <a:r>
                            <a:rPr lang="en-US" b="1" i="1" dirty="0">
                              <a:solidFill>
                                <a:srgbClr val="FF0000"/>
                              </a:solidFill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b="1" i="1" dirty="0" err="1">
                              <a:solidFill>
                                <a:srgbClr val="FF0000"/>
                              </a:solidFill>
                              <a:latin typeface="Times YU" pitchFamily="18" charset="0"/>
                            </a:rPr>
                            <a:t>tačke</a:t>
                          </a:r>
                          <a:r>
                            <a:rPr lang="en-US" b="1" i="1" dirty="0">
                              <a:solidFill>
                                <a:srgbClr val="FF0000"/>
                              </a:solidFill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i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b="1" i="1" dirty="0" err="1">
                              <a:solidFill>
                                <a:srgbClr val="FF0000"/>
                              </a:solidFill>
                              <a:latin typeface="Times YU" pitchFamily="18" charset="0"/>
                            </a:rPr>
                            <a:t>otpora</a:t>
                          </a:r>
                          <a:r>
                            <a:rPr lang="en-US" b="1" i="1" dirty="0">
                              <a:solidFill>
                                <a:srgbClr val="FF0000"/>
                              </a:solidFill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b="1" i="1" dirty="0" err="1">
                              <a:solidFill>
                                <a:srgbClr val="FF0000"/>
                              </a:solidFill>
                              <a:latin typeface="Times YU" pitchFamily="18" charset="0"/>
                            </a:rPr>
                            <a:t>opterećenja</a:t>
                          </a:r>
                          <a:r>
                            <a:rPr lang="en-US" b="1" i="1" dirty="0">
                              <a:solidFill>
                                <a:srgbClr val="FF0000"/>
                              </a:solidFill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je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od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velike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važnosti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,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jer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promene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napona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i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struja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mogu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dostići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granicu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rada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tranzistora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. </a:t>
                          </a:r>
                          <a:endParaRPr lang="en-US" dirty="0" smtClean="0">
                            <a:latin typeface="Times YU" pitchFamily="18" charset="0"/>
                          </a:endParaRPr>
                        </a:p>
                        <a:p>
                          <a:r>
                            <a:rPr lang="en-US" dirty="0" err="1" smtClean="0">
                              <a:latin typeface="Times YU" pitchFamily="18" charset="0"/>
                            </a:rPr>
                            <a:t>Ovi</a:t>
                          </a:r>
                          <a:r>
                            <a:rPr lang="en-US" dirty="0" smtClean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pojačavači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mogu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da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rade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u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klasi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A, AB </a:t>
                          </a:r>
                          <a:r>
                            <a:rPr lang="en-US" dirty="0" err="1">
                              <a:latin typeface="Times YU" pitchFamily="18" charset="0"/>
                            </a:rPr>
                            <a:t>i</a:t>
                          </a:r>
                          <a:r>
                            <a:rPr lang="en-US" dirty="0">
                              <a:latin typeface="Times YU" pitchFamily="18" charset="0"/>
                            </a:rPr>
                            <a:t> B.</a:t>
                          </a:r>
                          <a:endParaRPr lang="en-US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62FDB" w:rsidRDefault="0044118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4" o:spid="_x0000_s1028" type="#_x0000_t75" style="position:absolute;margin-left:169.5pt;margin-top:71.6pt;width:81.85pt;height:104.3pt;z-index:251658240">
            <v:imagedata r:id="rId4" o:title=""/>
          </v:shape>
          <o:OLEObject Type="Embed" ProgID="Word.Picture.8" ShapeID="Object 4" DrawAspect="Content" ObjectID="_1646200497" r:id="rId5"/>
        </w:pict>
      </w:r>
      <w:r w:rsidR="00862FDB" w:rsidRPr="00862FDB">
        <w:rPr>
          <w:noProof/>
        </w:rPr>
        <w:drawing>
          <wp:inline distT="0" distB="0" distL="0" distR="0">
            <wp:extent cx="5943600" cy="825500"/>
            <wp:effectExtent l="0" t="0" r="0" b="0"/>
            <wp:docPr id="3" name="Objec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1143000"/>
                      <a:chOff x="457200" y="274638"/>
                      <a:chExt cx="8229600" cy="1143000"/>
                    </a:xfrm>
                  </a:grpSpPr>
                  <a:sp>
                    <a:nvSpPr>
                      <a:cNvPr id="2" name="Title 1"/>
                      <a:cNvSpPr>
                        <a:spLocks noGrp="1"/>
                      </a:cNvSpPr>
                    </a:nvSpPr>
                    <a:spPr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 fontScale="90000"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en-US" b="1" dirty="0" err="1" smtClean="0">
                              <a:latin typeface="Times YU" pitchFamily="18" charset="0"/>
                            </a:rPr>
                            <a:t>Pojačavači</a:t>
                          </a:r>
                          <a:r>
                            <a:rPr lang="en-US" b="1" dirty="0" smtClean="0">
                              <a:latin typeface="Times YU" pitchFamily="18" charset="0"/>
                            </a:rPr>
                            <a:t> </a:t>
                          </a:r>
                          <a:r>
                            <a:rPr lang="en-US" b="1" dirty="0" err="1" smtClean="0">
                              <a:latin typeface="Times YU" pitchFamily="18" charset="0"/>
                            </a:rPr>
                            <a:t>snage</a:t>
                          </a:r>
                          <a:r>
                            <a:rPr lang="en-US" b="1" dirty="0" smtClean="0">
                              <a:latin typeface="Times YU" pitchFamily="18" charset="0"/>
                            </a:rPr>
                            <a:t> u </a:t>
                          </a:r>
                          <a:r>
                            <a:rPr lang="en-US" b="1" dirty="0" err="1" smtClean="0">
                              <a:latin typeface="Times YU" pitchFamily="18" charset="0"/>
                            </a:rPr>
                            <a:t>klasi</a:t>
                          </a:r>
                          <a:r>
                            <a:rPr lang="en-US" b="1" dirty="0" smtClean="0">
                              <a:latin typeface="Times YU" pitchFamily="18" charset="0"/>
                            </a:rPr>
                            <a:t> A</a:t>
                          </a:r>
                          <a:br>
                            <a:rPr lang="en-US" b="1" dirty="0" smtClean="0">
                              <a:latin typeface="Times YU" pitchFamily="18" charset="0"/>
                            </a:rPr>
                          </a:br>
                          <a:endParaRPr lang="en-US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62FDB" w:rsidRDefault="00862FDB">
      <w:r w:rsidRPr="00862FDB">
        <w:rPr>
          <w:noProof/>
        </w:rPr>
        <w:lastRenderedPageBreak/>
        <w:drawing>
          <wp:inline distT="0" distB="0" distL="0" distR="0">
            <wp:extent cx="4267200" cy="3886200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88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2FDB" w:rsidRDefault="00862FDB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4" descr="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Picture 5" descr="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FDB" w:rsidRDefault="00862FDB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Picture 6" descr="Sli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8" name="Picture 7" descr="Sli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9" name="Picture 8" descr="Sli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Picture 9" descr="Sli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1" name="Picture 10" descr="Slid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2" name="Picture 11" descr="Slid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3" name="Picture 12" descr="Slid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4" name="Picture 13" descr="Slid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5" name="Picture 14" descr="Slid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6" name="Picture 15" descr="Slid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7" name="Picture 16" descr="Slid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8" name="Picture 17" descr="Slid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9" name="Picture 18" descr="Slid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0" name="Picture 19" descr="Slid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1" name="Picture 20" descr="Slid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0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2" name="Picture 21" descr="Slid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3" name="Picture 22" descr="Slid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4" name="Picture 23" descr="Slid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3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5" name="Picture 24" descr="Slid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4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6" name="Picture 25" descr="Slid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5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7" name="Picture 26" descr="Slid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6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8" name="Picture 27" descr="Slid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7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9" name="Picture 28" descr="Slid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8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0" name="Picture 29" descr="Slid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9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1" name="Picture 30" descr="Slide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0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FDB" w:rsidRDefault="00862FDB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2" name="Picture 31" descr="Slide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1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3" name="Picture 32" descr="Slide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2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4" name="Picture 33" descr="Slid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3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5" name="Picture 34" descr="Slide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4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6" name="Picture 35" descr="Slide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5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7" name="Picture 36" descr="Slide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6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8" name="Picture 37" descr="Slide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7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9" name="Picture 38" descr="Slide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8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0" name="Picture 39" descr="Slide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9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1" name="Picture 40" descr="Slide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0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2" name="Picture 41" descr="Slide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1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3" name="Picture 42" descr="Slide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2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4" name="Picture 43" descr="Slide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3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5" name="Picture 44" descr="Slide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4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6" name="Picture 45" descr="Slide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5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7" name="Picture 46" descr="Slide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6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8" name="Picture 47" descr="Slide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7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2FDB" w:rsidSect="004E487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862FDB"/>
    <w:rsid w:val="0044118E"/>
    <w:rsid w:val="004E4877"/>
    <w:rsid w:val="00862FDB"/>
    <w:rsid w:val="00CD7D68"/>
    <w:rsid w:val="00D82B53"/>
    <w:rsid w:val="00E212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48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2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F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oleObject" Target="embeddings/oleObject1.bin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46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2020-03-20T08:09:00Z</dcterms:created>
  <dcterms:modified xsi:type="dcterms:W3CDTF">2020-03-20T08:09:00Z</dcterms:modified>
</cp:coreProperties>
</file>